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楷体" w:hAnsi="楷体" w:eastAsia="楷体"/>
          <w:b/>
          <w:bCs/>
          <w:sz w:val="36"/>
          <w:szCs w:val="36"/>
        </w:rPr>
      </w:pPr>
      <w:r>
        <w:rPr>
          <w:rFonts w:hint="eastAsia" w:ascii="楷体" w:hAnsi="楷体" w:eastAsia="楷体"/>
          <w:b/>
          <w:bCs/>
          <w:sz w:val="36"/>
          <w:szCs w:val="36"/>
        </w:rPr>
        <w:t>第五届食品感官科学国际学术研讨会（第二轮通知）</w:t>
      </w:r>
    </w:p>
    <w:p>
      <w:pPr>
        <w:snapToGrid w:val="0"/>
        <w:spacing w:beforeLines="50" w:line="480" w:lineRule="exact"/>
        <w:ind w:firstLine="560" w:firstLineChars="200"/>
        <w:rPr>
          <w:rFonts w:ascii="楷体" w:hAnsi="楷体" w:eastAsia="楷体"/>
          <w:sz w:val="28"/>
          <w:szCs w:val="28"/>
        </w:rPr>
      </w:pPr>
      <w:r>
        <w:rPr>
          <w:rFonts w:hint="eastAsia" w:ascii="楷体" w:hAnsi="楷体" w:eastAsia="楷体"/>
          <w:sz w:val="28"/>
          <w:szCs w:val="28"/>
        </w:rPr>
        <w:t>食品的感官品质属性直接影响消费者的饮食体验和消费者对食物的喜好,进而影响消费者的情绪和健康，因而是评价食品质量的重要指标之一。经过半个多世纪的发展，食品感官科学作为食品科学的一门独立分支学科，无论在理论建立、技术创新、新前沿突破、工业应用等方面都取得了令人瞩目的成就。</w:t>
      </w:r>
      <w:r>
        <w:rPr>
          <w:rFonts w:ascii="楷体" w:hAnsi="楷体" w:eastAsia="楷体"/>
          <w:sz w:val="28"/>
          <w:szCs w:val="28"/>
        </w:rPr>
        <w:t>近</w:t>
      </w:r>
      <w:r>
        <w:rPr>
          <w:rFonts w:hint="eastAsia" w:ascii="楷体" w:hAnsi="楷体" w:eastAsia="楷体"/>
          <w:sz w:val="28"/>
          <w:szCs w:val="28"/>
        </w:rPr>
        <w:t>十多</w:t>
      </w:r>
      <w:r>
        <w:rPr>
          <w:rFonts w:ascii="楷体" w:hAnsi="楷体" w:eastAsia="楷体"/>
          <w:sz w:val="28"/>
          <w:szCs w:val="28"/>
        </w:rPr>
        <w:t>年来，</w:t>
      </w:r>
      <w:r>
        <w:rPr>
          <w:rFonts w:hint="eastAsia" w:ascii="楷体" w:hAnsi="楷体" w:eastAsia="楷体"/>
          <w:sz w:val="28"/>
          <w:szCs w:val="28"/>
        </w:rPr>
        <w:t>在众多研究者的共同努力下，我国食品感官科学的研究队伍获得了快速的发展，学科的整体水平得到了快速的提升，</w:t>
      </w:r>
      <w:r>
        <w:rPr>
          <w:rFonts w:ascii="楷体" w:hAnsi="楷体" w:eastAsia="楷体"/>
          <w:sz w:val="28"/>
          <w:szCs w:val="28"/>
        </w:rPr>
        <w:t>在味觉和嗅觉分子作用机理、感官与人体健康、人类行为神经科学</w:t>
      </w:r>
      <w:r>
        <w:rPr>
          <w:rFonts w:hint="eastAsia" w:ascii="楷体" w:hAnsi="楷体" w:eastAsia="楷体"/>
          <w:sz w:val="28"/>
          <w:szCs w:val="28"/>
        </w:rPr>
        <w:t>、食品风味化学、食品口腔行为、感官评价技术、智能感官</w:t>
      </w:r>
      <w:r>
        <w:rPr>
          <w:rFonts w:ascii="楷体" w:hAnsi="楷体" w:eastAsia="楷体"/>
          <w:sz w:val="28"/>
          <w:szCs w:val="28"/>
        </w:rPr>
        <w:t>等</w:t>
      </w:r>
      <w:r>
        <w:rPr>
          <w:rFonts w:hint="eastAsia" w:ascii="楷体" w:hAnsi="楷体" w:eastAsia="楷体"/>
          <w:sz w:val="28"/>
          <w:szCs w:val="28"/>
        </w:rPr>
        <w:t>相关</w:t>
      </w:r>
      <w:r>
        <w:rPr>
          <w:rFonts w:ascii="楷体" w:hAnsi="楷体" w:eastAsia="楷体"/>
          <w:sz w:val="28"/>
          <w:szCs w:val="28"/>
        </w:rPr>
        <w:t>领域</w:t>
      </w:r>
      <w:r>
        <w:rPr>
          <w:rFonts w:hint="eastAsia" w:ascii="楷体" w:hAnsi="楷体" w:eastAsia="楷体"/>
          <w:sz w:val="28"/>
          <w:szCs w:val="28"/>
        </w:rPr>
        <w:t>取得了系列的成果，并</w:t>
      </w:r>
      <w:r>
        <w:rPr>
          <w:rFonts w:ascii="楷体" w:hAnsi="楷体" w:eastAsia="楷体"/>
          <w:sz w:val="28"/>
          <w:szCs w:val="28"/>
        </w:rPr>
        <w:t>酝酿着</w:t>
      </w:r>
      <w:r>
        <w:rPr>
          <w:rFonts w:hint="eastAsia" w:ascii="楷体" w:hAnsi="楷体" w:eastAsia="楷体"/>
          <w:sz w:val="28"/>
          <w:szCs w:val="28"/>
        </w:rPr>
        <w:t>新的</w:t>
      </w:r>
      <w:r>
        <w:rPr>
          <w:rFonts w:ascii="楷体" w:hAnsi="楷体" w:eastAsia="楷体"/>
          <w:sz w:val="28"/>
          <w:szCs w:val="28"/>
        </w:rPr>
        <w:t>突破。为了进一步促进国内外食品</w:t>
      </w:r>
      <w:r>
        <w:rPr>
          <w:rFonts w:hint="eastAsia" w:ascii="楷体" w:hAnsi="楷体" w:eastAsia="楷体"/>
          <w:sz w:val="28"/>
          <w:szCs w:val="28"/>
        </w:rPr>
        <w:t>感官感知科学的交流与合作，浙江工商大学、中国标准化研究院、江苏大学、上海交通大学联合拟定于</w:t>
      </w:r>
      <w:r>
        <w:rPr>
          <w:rFonts w:ascii="楷体" w:hAnsi="楷体" w:eastAsia="楷体"/>
          <w:sz w:val="28"/>
          <w:szCs w:val="28"/>
        </w:rPr>
        <w:t>2021年4月22-23日在杭州举办</w:t>
      </w:r>
      <w:r>
        <w:rPr>
          <w:rFonts w:hint="eastAsia" w:ascii="楷体" w:hAnsi="楷体" w:eastAsia="楷体"/>
          <w:sz w:val="28"/>
          <w:szCs w:val="28"/>
        </w:rPr>
        <w:t>食品感官科学国际学术研讨会，这是继2018年（北京）、2014年（杭州）、2</w:t>
      </w:r>
      <w:r>
        <w:rPr>
          <w:rFonts w:ascii="楷体" w:hAnsi="楷体" w:eastAsia="楷体"/>
          <w:sz w:val="28"/>
          <w:szCs w:val="28"/>
        </w:rPr>
        <w:t>010</w:t>
      </w:r>
      <w:r>
        <w:rPr>
          <w:rFonts w:hint="eastAsia" w:ascii="楷体" w:hAnsi="楷体" w:eastAsia="楷体"/>
          <w:sz w:val="28"/>
          <w:szCs w:val="28"/>
        </w:rPr>
        <w:t>年（北京）和2</w:t>
      </w:r>
      <w:r>
        <w:rPr>
          <w:rFonts w:ascii="楷体" w:hAnsi="楷体" w:eastAsia="楷体"/>
          <w:sz w:val="28"/>
          <w:szCs w:val="28"/>
        </w:rPr>
        <w:t>006</w:t>
      </w:r>
      <w:r>
        <w:rPr>
          <w:rFonts w:hint="eastAsia" w:ascii="楷体" w:hAnsi="楷体" w:eastAsia="楷体"/>
          <w:sz w:val="28"/>
          <w:szCs w:val="28"/>
        </w:rPr>
        <w:t>年（杭州）之后的第五届会议</w:t>
      </w:r>
      <w:r>
        <w:rPr>
          <w:rFonts w:ascii="楷体" w:hAnsi="楷体" w:eastAsia="楷体"/>
          <w:sz w:val="28"/>
          <w:szCs w:val="28"/>
        </w:rPr>
        <w:t>。</w:t>
      </w:r>
      <w:r>
        <w:rPr>
          <w:rFonts w:hint="eastAsia" w:ascii="楷体" w:hAnsi="楷体" w:eastAsia="楷体"/>
          <w:sz w:val="28"/>
          <w:szCs w:val="28"/>
        </w:rPr>
        <w:t>本次</w:t>
      </w:r>
      <w:r>
        <w:rPr>
          <w:rFonts w:ascii="楷体" w:hAnsi="楷体" w:eastAsia="楷体"/>
          <w:sz w:val="28"/>
          <w:szCs w:val="28"/>
        </w:rPr>
        <w:t>会议</w:t>
      </w:r>
      <w:r>
        <w:rPr>
          <w:rFonts w:hint="eastAsia" w:ascii="楷体" w:hAnsi="楷体" w:eastAsia="楷体"/>
          <w:sz w:val="28"/>
          <w:szCs w:val="28"/>
        </w:rPr>
        <w:t>将</w:t>
      </w:r>
      <w:r>
        <w:rPr>
          <w:rFonts w:ascii="楷体" w:hAnsi="楷体" w:eastAsia="楷体"/>
          <w:sz w:val="28"/>
          <w:szCs w:val="28"/>
        </w:rPr>
        <w:t>围绕食品</w:t>
      </w:r>
      <w:r>
        <w:rPr>
          <w:rFonts w:hint="eastAsia" w:ascii="楷体" w:hAnsi="楷体" w:eastAsia="楷体"/>
          <w:sz w:val="28"/>
          <w:szCs w:val="28"/>
        </w:rPr>
        <w:t>感官</w:t>
      </w:r>
      <w:r>
        <w:rPr>
          <w:rFonts w:ascii="楷体" w:hAnsi="楷体" w:eastAsia="楷体"/>
          <w:sz w:val="28"/>
          <w:szCs w:val="28"/>
        </w:rPr>
        <w:t>科学前沿学术话题进行专题报告和讨论，分享</w:t>
      </w:r>
      <w:r>
        <w:rPr>
          <w:rFonts w:hint="eastAsia" w:ascii="楷体" w:hAnsi="楷体" w:eastAsia="楷体"/>
          <w:sz w:val="28"/>
          <w:szCs w:val="28"/>
        </w:rPr>
        <w:t>感官分子生物学、感官评价技术、感官风味分析、</w:t>
      </w:r>
      <w:r>
        <w:rPr>
          <w:rFonts w:ascii="楷体" w:hAnsi="楷体" w:eastAsia="楷体"/>
          <w:sz w:val="28"/>
          <w:szCs w:val="28"/>
        </w:rPr>
        <w:t>食品口腔加工、</w:t>
      </w:r>
      <w:r>
        <w:rPr>
          <w:rFonts w:hint="eastAsia" w:ascii="楷体" w:hAnsi="楷体" w:eastAsia="楷体"/>
          <w:sz w:val="28"/>
          <w:szCs w:val="28"/>
        </w:rPr>
        <w:t>感官情绪研究、智能感官</w:t>
      </w:r>
      <w:r>
        <w:rPr>
          <w:rFonts w:ascii="楷体" w:hAnsi="楷体" w:eastAsia="楷体"/>
          <w:sz w:val="28"/>
          <w:szCs w:val="28"/>
        </w:rPr>
        <w:t>等方面的最新研究成果和进展。本次会议诚挚邀请国内外各大专院校、科研院所和食品工业界同行在杭州共襄盛会，分享见解，碰撞思想，共同提高。</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一、会议宗旨与目标</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w:t>
      </w:r>
      <w:r>
        <w:rPr>
          <w:rFonts w:ascii="楷体" w:hAnsi="楷体" w:eastAsia="楷体"/>
          <w:sz w:val="28"/>
          <w:szCs w:val="28"/>
        </w:rPr>
        <w:t>展示食品</w:t>
      </w:r>
      <w:r>
        <w:rPr>
          <w:rFonts w:hint="eastAsia" w:ascii="楷体" w:hAnsi="楷体" w:eastAsia="楷体"/>
          <w:sz w:val="28"/>
          <w:szCs w:val="28"/>
        </w:rPr>
        <w:t>感官感知</w:t>
      </w:r>
      <w:r>
        <w:rPr>
          <w:rFonts w:ascii="楷体" w:hAnsi="楷体" w:eastAsia="楷体"/>
          <w:sz w:val="28"/>
          <w:szCs w:val="28"/>
        </w:rPr>
        <w:t>科学领域的最前沿研究进展和</w:t>
      </w:r>
      <w:r>
        <w:rPr>
          <w:rFonts w:hint="eastAsia" w:ascii="楷体" w:hAnsi="楷体" w:eastAsia="楷体"/>
          <w:sz w:val="28"/>
          <w:szCs w:val="28"/>
        </w:rPr>
        <w:t>最新</w:t>
      </w:r>
      <w:r>
        <w:rPr>
          <w:rFonts w:ascii="楷体" w:hAnsi="楷体" w:eastAsia="楷体"/>
          <w:sz w:val="28"/>
          <w:szCs w:val="28"/>
        </w:rPr>
        <w:t>动态</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w:t>
      </w:r>
      <w:r>
        <w:rPr>
          <w:rFonts w:ascii="楷体" w:hAnsi="楷体" w:eastAsia="楷体"/>
          <w:sz w:val="28"/>
          <w:szCs w:val="28"/>
        </w:rPr>
        <w:t>促进食品</w:t>
      </w:r>
      <w:r>
        <w:rPr>
          <w:rFonts w:hint="eastAsia" w:ascii="楷体" w:hAnsi="楷体" w:eastAsia="楷体"/>
          <w:sz w:val="28"/>
          <w:szCs w:val="28"/>
        </w:rPr>
        <w:t>感官</w:t>
      </w:r>
      <w:r>
        <w:rPr>
          <w:rFonts w:ascii="楷体" w:hAnsi="楷体" w:eastAsia="楷体"/>
          <w:sz w:val="28"/>
          <w:szCs w:val="28"/>
        </w:rPr>
        <w:t>科学</w:t>
      </w:r>
      <w:r>
        <w:rPr>
          <w:rFonts w:hint="eastAsia" w:ascii="楷体" w:hAnsi="楷体" w:eastAsia="楷体"/>
          <w:sz w:val="28"/>
          <w:szCs w:val="28"/>
        </w:rPr>
        <w:t>研究者国际、国内交流与联系</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w:t>
      </w:r>
      <w:r>
        <w:rPr>
          <w:rFonts w:ascii="楷体" w:hAnsi="楷体" w:eastAsia="楷体"/>
          <w:sz w:val="28"/>
          <w:szCs w:val="28"/>
        </w:rPr>
        <w:t>促进食品</w:t>
      </w:r>
      <w:r>
        <w:rPr>
          <w:rFonts w:hint="eastAsia" w:ascii="楷体" w:hAnsi="楷体" w:eastAsia="楷体"/>
          <w:sz w:val="28"/>
          <w:szCs w:val="28"/>
        </w:rPr>
        <w:t>科学领域的</w:t>
      </w:r>
      <w:r>
        <w:rPr>
          <w:rFonts w:ascii="楷体" w:hAnsi="楷体" w:eastAsia="楷体"/>
          <w:sz w:val="28"/>
          <w:szCs w:val="28"/>
        </w:rPr>
        <w:t>交叉和融合，启迪新的学术思想，</w:t>
      </w:r>
      <w:r>
        <w:rPr>
          <w:rFonts w:hint="eastAsia" w:ascii="楷体" w:hAnsi="楷体" w:eastAsia="楷体"/>
          <w:sz w:val="28"/>
          <w:szCs w:val="28"/>
        </w:rPr>
        <w:t>分享</w:t>
      </w:r>
      <w:r>
        <w:rPr>
          <w:rFonts w:ascii="楷体" w:hAnsi="楷体" w:eastAsia="楷体"/>
          <w:sz w:val="28"/>
          <w:szCs w:val="28"/>
        </w:rPr>
        <w:t>新的学术观点，培育新的学科</w:t>
      </w:r>
      <w:r>
        <w:rPr>
          <w:rFonts w:hint="eastAsia" w:ascii="楷体" w:hAnsi="楷体" w:eastAsia="楷体"/>
          <w:sz w:val="28"/>
          <w:szCs w:val="28"/>
        </w:rPr>
        <w:t>前沿</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二、会议主题</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、感官分子生物学</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、感官食品物性学</w:t>
      </w:r>
    </w:p>
    <w:p>
      <w:pPr>
        <w:snapToGrid w:val="0"/>
        <w:spacing w:line="480" w:lineRule="exact"/>
        <w:ind w:firstLine="560" w:firstLineChars="200"/>
        <w:rPr>
          <w:rFonts w:ascii="楷体" w:hAnsi="楷体" w:eastAsia="楷体"/>
          <w:sz w:val="28"/>
          <w:szCs w:val="28"/>
        </w:rPr>
      </w:pPr>
      <w:r>
        <w:rPr>
          <w:rFonts w:hint="eastAsia" w:ascii="楷体" w:hAnsi="楷体" w:eastAsia="楷体"/>
          <w:sz w:val="28"/>
          <w:szCs w:val="28"/>
        </w:rPr>
        <w:t>3、感官风味分析</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、感官心理物理学</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、感官生理学及大脑行为</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6</w:t>
      </w:r>
      <w:r>
        <w:rPr>
          <w:rFonts w:hint="eastAsia" w:ascii="楷体" w:hAnsi="楷体" w:eastAsia="楷体"/>
          <w:sz w:val="28"/>
          <w:szCs w:val="28"/>
        </w:rPr>
        <w:t>、食品口腔加工</w:t>
      </w:r>
    </w:p>
    <w:p>
      <w:pPr>
        <w:snapToGrid w:val="0"/>
        <w:spacing w:line="480" w:lineRule="exact"/>
        <w:ind w:firstLine="560" w:firstLineChars="200"/>
        <w:rPr>
          <w:rFonts w:ascii="楷体" w:hAnsi="楷体" w:eastAsia="楷体"/>
          <w:sz w:val="28"/>
          <w:szCs w:val="28"/>
        </w:rPr>
      </w:pPr>
      <w:r>
        <w:rPr>
          <w:rFonts w:hint="eastAsia" w:ascii="楷体" w:hAnsi="楷体" w:eastAsia="楷体"/>
          <w:sz w:val="28"/>
          <w:szCs w:val="28"/>
        </w:rPr>
        <w:t>7、智能感官理论与技术</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三、大会主席</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 xml:space="preserve"> </w:t>
      </w:r>
      <w:r>
        <w:rPr>
          <w:rFonts w:ascii="楷体" w:hAnsi="楷体" w:eastAsia="楷体"/>
          <w:b/>
          <w:bCs/>
          <w:sz w:val="28"/>
          <w:szCs w:val="28"/>
        </w:rPr>
        <w:t xml:space="preserve">   </w:t>
      </w:r>
      <w:r>
        <w:rPr>
          <w:rFonts w:hint="eastAsia" w:ascii="楷体" w:hAnsi="楷体" w:eastAsia="楷体"/>
          <w:b/>
          <w:bCs/>
          <w:sz w:val="28"/>
          <w:szCs w:val="28"/>
        </w:rPr>
        <w:t>会议名誉主席</w:t>
      </w:r>
    </w:p>
    <w:p>
      <w:pPr>
        <w:snapToGrid w:val="0"/>
        <w:spacing w:beforeLines="50" w:line="480" w:lineRule="exact"/>
        <w:rPr>
          <w:rFonts w:ascii="楷体" w:hAnsi="楷体" w:eastAsia="楷体"/>
          <w:bCs/>
          <w:sz w:val="28"/>
          <w:szCs w:val="28"/>
        </w:rPr>
      </w:pPr>
      <w:r>
        <w:rPr>
          <w:rFonts w:hint="eastAsia" w:ascii="楷体" w:hAnsi="楷体" w:eastAsia="楷体"/>
          <w:b/>
          <w:bCs/>
          <w:sz w:val="28"/>
          <w:szCs w:val="28"/>
        </w:rPr>
        <w:t xml:space="preserve"> </w:t>
      </w:r>
      <w:r>
        <w:rPr>
          <w:rFonts w:ascii="楷体" w:hAnsi="楷体" w:eastAsia="楷体"/>
          <w:b/>
          <w:bCs/>
          <w:sz w:val="28"/>
          <w:szCs w:val="28"/>
        </w:rPr>
        <w:t xml:space="preserve">   </w:t>
      </w:r>
      <w:r>
        <w:rPr>
          <w:rFonts w:ascii="楷体" w:hAnsi="楷体" w:eastAsia="楷体"/>
          <w:bCs/>
          <w:sz w:val="28"/>
          <w:szCs w:val="28"/>
        </w:rPr>
        <w:t xml:space="preserve">   </w:t>
      </w:r>
      <w:r>
        <w:rPr>
          <w:rFonts w:hint="eastAsia" w:ascii="楷体" w:hAnsi="楷体" w:eastAsia="楷体"/>
          <w:bCs/>
          <w:sz w:val="28"/>
          <w:szCs w:val="28"/>
        </w:rPr>
        <w:t>朱蓓薇 院士、孙宝国 院士、陈坚 院士</w:t>
      </w:r>
    </w:p>
    <w:p>
      <w:pPr>
        <w:snapToGrid w:val="0"/>
        <w:spacing w:beforeLines="50" w:line="480" w:lineRule="exact"/>
        <w:ind w:firstLine="562" w:firstLineChars="200"/>
        <w:rPr>
          <w:rFonts w:ascii="楷体" w:hAnsi="楷体" w:eastAsia="楷体"/>
          <w:b/>
          <w:bCs/>
          <w:sz w:val="28"/>
          <w:szCs w:val="28"/>
        </w:rPr>
      </w:pPr>
      <w:r>
        <w:rPr>
          <w:rFonts w:hint="eastAsia" w:ascii="楷体" w:hAnsi="楷体" w:eastAsia="楷体"/>
          <w:b/>
          <w:bCs/>
          <w:sz w:val="28"/>
          <w:szCs w:val="28"/>
        </w:rPr>
        <w:t>会议主席（轮值）</w:t>
      </w:r>
    </w:p>
    <w:p>
      <w:pPr>
        <w:snapToGrid w:val="0"/>
        <w:spacing w:beforeLines="50" w:line="480" w:lineRule="exact"/>
        <w:ind w:firstLine="1120" w:firstLineChars="400"/>
        <w:rPr>
          <w:rFonts w:ascii="楷体" w:hAnsi="楷体" w:eastAsia="楷体"/>
          <w:bCs/>
          <w:sz w:val="28"/>
          <w:szCs w:val="28"/>
        </w:rPr>
      </w:pPr>
      <w:r>
        <w:rPr>
          <w:rFonts w:hint="eastAsia" w:ascii="楷体" w:hAnsi="楷体" w:eastAsia="楷体"/>
          <w:bCs/>
          <w:sz w:val="28"/>
          <w:szCs w:val="28"/>
        </w:rPr>
        <w:t>陈建设 教授（浙江工商大学）</w:t>
      </w:r>
    </w:p>
    <w:p>
      <w:pPr>
        <w:snapToGrid w:val="0"/>
        <w:spacing w:beforeLines="50" w:line="480" w:lineRule="exact"/>
        <w:ind w:firstLine="570"/>
        <w:rPr>
          <w:rFonts w:ascii="楷体" w:hAnsi="楷体" w:eastAsia="楷体"/>
          <w:b/>
          <w:bCs/>
          <w:sz w:val="28"/>
          <w:szCs w:val="28"/>
        </w:rPr>
      </w:pPr>
      <w:r>
        <w:rPr>
          <w:rFonts w:hint="eastAsia" w:ascii="楷体" w:hAnsi="楷体" w:eastAsia="楷体"/>
          <w:b/>
          <w:bCs/>
          <w:sz w:val="28"/>
          <w:szCs w:val="28"/>
        </w:rPr>
        <w:t>会议副主席</w:t>
      </w:r>
    </w:p>
    <w:p>
      <w:pPr>
        <w:snapToGrid w:val="0"/>
        <w:spacing w:beforeLines="50" w:line="480" w:lineRule="exact"/>
        <w:ind w:firstLine="1120" w:firstLineChars="400"/>
        <w:rPr>
          <w:rFonts w:ascii="楷体" w:hAnsi="楷体" w:eastAsia="楷体"/>
          <w:bCs/>
          <w:sz w:val="28"/>
          <w:szCs w:val="28"/>
        </w:rPr>
      </w:pPr>
      <w:r>
        <w:rPr>
          <w:rFonts w:hint="eastAsia" w:ascii="楷体" w:hAnsi="楷体" w:eastAsia="楷体"/>
          <w:bCs/>
          <w:sz w:val="28"/>
          <w:szCs w:val="28"/>
        </w:rPr>
        <w:t>赵镭 研究员（中国标准化研究院）</w:t>
      </w:r>
    </w:p>
    <w:p>
      <w:pPr>
        <w:snapToGrid w:val="0"/>
        <w:spacing w:beforeLines="50" w:line="480" w:lineRule="exact"/>
        <w:ind w:firstLine="1120" w:firstLineChars="400"/>
        <w:rPr>
          <w:rFonts w:ascii="楷体" w:hAnsi="楷体" w:eastAsia="楷体"/>
          <w:bCs/>
          <w:sz w:val="28"/>
          <w:szCs w:val="28"/>
        </w:rPr>
      </w:pPr>
      <w:r>
        <w:rPr>
          <w:rFonts w:hint="eastAsia" w:ascii="楷体" w:hAnsi="楷体" w:eastAsia="楷体"/>
          <w:bCs/>
          <w:sz w:val="28"/>
          <w:szCs w:val="28"/>
        </w:rPr>
        <w:t>邹小波 教授（江苏大学）</w:t>
      </w:r>
    </w:p>
    <w:p>
      <w:pPr>
        <w:snapToGrid w:val="0"/>
        <w:spacing w:beforeLines="50" w:line="480" w:lineRule="exact"/>
        <w:ind w:firstLine="1120" w:firstLineChars="400"/>
        <w:rPr>
          <w:rFonts w:ascii="楷体" w:hAnsi="楷体" w:eastAsia="楷体"/>
          <w:bCs/>
          <w:sz w:val="28"/>
          <w:szCs w:val="28"/>
        </w:rPr>
      </w:pPr>
      <w:r>
        <w:rPr>
          <w:rFonts w:hint="eastAsia" w:ascii="楷体" w:hAnsi="楷体" w:eastAsia="楷体"/>
          <w:bCs/>
          <w:sz w:val="28"/>
          <w:szCs w:val="28"/>
        </w:rPr>
        <w:t>刘源 教授（上海交通大学）</w:t>
      </w:r>
    </w:p>
    <w:p>
      <w:pPr>
        <w:snapToGrid w:val="0"/>
        <w:spacing w:beforeLines="50" w:line="480" w:lineRule="exact"/>
        <w:ind w:firstLine="1120" w:firstLineChars="400"/>
        <w:rPr>
          <w:rFonts w:ascii="楷体" w:hAnsi="楷体" w:eastAsia="楷体"/>
          <w:bCs/>
          <w:sz w:val="28"/>
          <w:szCs w:val="28"/>
        </w:rPr>
      </w:pPr>
      <w:r>
        <w:rPr>
          <w:rFonts w:hint="eastAsia" w:ascii="楷体" w:hAnsi="楷体" w:eastAsia="楷体"/>
          <w:bCs/>
          <w:sz w:val="28"/>
          <w:szCs w:val="28"/>
        </w:rPr>
        <w:t>王俊 教授（浙江大学）</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四、会务组</w:t>
      </w:r>
    </w:p>
    <w:p>
      <w:pPr>
        <w:snapToGrid w:val="0"/>
        <w:spacing w:beforeLines="50" w:line="480" w:lineRule="exact"/>
        <w:rPr>
          <w:rFonts w:hint="default" w:ascii="楷体" w:hAnsi="楷体" w:eastAsia="楷体"/>
          <w:bCs/>
          <w:sz w:val="28"/>
          <w:szCs w:val="28"/>
          <w:lang w:val="en-US" w:eastAsia="zh-CN"/>
        </w:rPr>
      </w:pPr>
      <w:r>
        <w:rPr>
          <w:rFonts w:hint="eastAsia" w:ascii="楷体" w:hAnsi="楷体" w:eastAsia="楷体"/>
          <w:b/>
          <w:bCs/>
          <w:sz w:val="28"/>
          <w:szCs w:val="28"/>
        </w:rPr>
        <w:t xml:space="preserve"> </w:t>
      </w:r>
      <w:r>
        <w:rPr>
          <w:rFonts w:ascii="楷体" w:hAnsi="楷体" w:eastAsia="楷体"/>
          <w:b/>
          <w:bCs/>
          <w:sz w:val="28"/>
          <w:szCs w:val="28"/>
        </w:rPr>
        <w:t xml:space="preserve">   </w:t>
      </w:r>
      <w:r>
        <w:rPr>
          <w:rFonts w:hint="eastAsia" w:ascii="楷体" w:hAnsi="楷体" w:eastAsia="楷体"/>
          <w:bCs/>
          <w:sz w:val="28"/>
          <w:szCs w:val="28"/>
        </w:rPr>
        <w:t>田师一 教授、王鑫淼 副教授、秦玉梅 助理研究员、</w:t>
      </w:r>
      <w:r>
        <w:rPr>
          <w:rFonts w:hint="eastAsia" w:ascii="楷体" w:hAnsi="楷体" w:eastAsia="楷体"/>
          <w:bCs/>
          <w:sz w:val="28"/>
          <w:szCs w:val="28"/>
          <w:lang w:val="en-US" w:eastAsia="zh-CN"/>
        </w:rPr>
        <w:t>蔡磊 讲师、</w:t>
      </w:r>
      <w:bookmarkStart w:id="0" w:name="_GoBack"/>
      <w:bookmarkEnd w:id="0"/>
      <w:r>
        <w:rPr>
          <w:rFonts w:hint="eastAsia" w:ascii="楷体" w:hAnsi="楷体" w:eastAsia="楷体"/>
          <w:bCs/>
          <w:sz w:val="28"/>
          <w:szCs w:val="28"/>
        </w:rPr>
        <w:t>陈勇 助理研究员、朱扬 助理研究员、史波林 副研究员、石吉勇 教授、陈艳萍 助理教授、韦真博 副教授</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lang w:val="en-US" w:eastAsia="zh-CN"/>
        </w:rPr>
        <w:t>五</w:t>
      </w:r>
      <w:r>
        <w:rPr>
          <w:rFonts w:hint="eastAsia" w:ascii="楷体" w:hAnsi="楷体" w:eastAsia="楷体"/>
          <w:b/>
          <w:bCs/>
          <w:sz w:val="28"/>
          <w:szCs w:val="28"/>
        </w:rPr>
        <w:t>、特邀国际嘉宾（更新中）</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Porf. Garmt Dijksterhuis</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Wageningen University</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The Netherlands</w:t>
      </w:r>
      <w:r>
        <w:rPr>
          <w:rFonts w:hint="eastAsia" w:ascii="Times New Roman" w:hAnsi="Times New Roman" w:eastAsia="楷体" w:cs="Times New Roman"/>
          <w:bCs/>
          <w:sz w:val="24"/>
          <w:szCs w:val="24"/>
        </w:rPr>
        <w:t xml:space="preserve">) </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Prof. Ciaran Forde</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A-Star Singapore Institute for Clinical Sciences</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Singapore</w:t>
      </w:r>
      <w:r>
        <w:rPr>
          <w:rFonts w:hint="eastAsia" w:ascii="Times New Roman" w:hAnsi="Times New Roman" w:eastAsia="楷体" w:cs="Times New Roman"/>
          <w:bCs/>
          <w:sz w:val="24"/>
          <w:szCs w:val="24"/>
        </w:rPr>
        <w:t xml:space="preserve">) </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Prof. Kenshi Hayashi</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Kyushu University</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Japan</w:t>
      </w:r>
      <w:r>
        <w:rPr>
          <w:rFonts w:hint="eastAsia" w:ascii="Times New Roman" w:hAnsi="Times New Roman" w:eastAsia="楷体" w:cs="Times New Roman"/>
          <w:bCs/>
          <w:sz w:val="24"/>
          <w:szCs w:val="24"/>
        </w:rPr>
        <w:t>)</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Prof. Tamura Hirotoshi</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Kagawa University</w:t>
      </w:r>
      <w:r>
        <w:rPr>
          <w:rFonts w:hint="eastAsia" w:ascii="Times New Roman" w:hAnsi="Times New Roman" w:eastAsia="楷体" w:cs="Times New Roman"/>
          <w:bCs/>
          <w:sz w:val="24"/>
          <w:szCs w:val="24"/>
        </w:rPr>
        <w:t xml:space="preserve"> (J</w:t>
      </w:r>
      <w:r>
        <w:rPr>
          <w:rFonts w:ascii="Times New Roman" w:hAnsi="Times New Roman" w:eastAsia="楷体" w:cs="Times New Roman"/>
          <w:bCs/>
          <w:sz w:val="24"/>
          <w:szCs w:val="24"/>
        </w:rPr>
        <w:t>apan</w:t>
      </w:r>
      <w:r>
        <w:rPr>
          <w:rFonts w:hint="eastAsia" w:ascii="Times New Roman" w:hAnsi="Times New Roman" w:eastAsia="楷体" w:cs="Times New Roman"/>
          <w:bCs/>
          <w:sz w:val="24"/>
          <w:szCs w:val="24"/>
        </w:rPr>
        <w:t>)</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Prof. Joanne Hort</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Massey University</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New Zealand</w:t>
      </w:r>
      <w:r>
        <w:rPr>
          <w:rFonts w:hint="eastAsia" w:ascii="Times New Roman" w:hAnsi="Times New Roman" w:eastAsia="楷体" w:cs="Times New Roman"/>
          <w:bCs/>
          <w:sz w:val="24"/>
          <w:szCs w:val="24"/>
        </w:rPr>
        <w:t>)</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Dr. Peihua Jiang</w:t>
      </w:r>
      <w:r>
        <w:rPr>
          <w:rFonts w:hint="eastAsia" w:ascii="Times New Roman" w:hAnsi="Times New Roman" w:eastAsia="楷体" w:cs="Times New Roman"/>
          <w:bCs/>
          <w:sz w:val="24"/>
          <w:szCs w:val="24"/>
        </w:rPr>
        <w:t>, M</w:t>
      </w:r>
      <w:r>
        <w:rPr>
          <w:rFonts w:ascii="Times New Roman" w:hAnsi="Times New Roman" w:eastAsia="楷体" w:cs="Times New Roman"/>
          <w:bCs/>
          <w:sz w:val="24"/>
          <w:szCs w:val="24"/>
        </w:rPr>
        <w:t xml:space="preserve">onell </w:t>
      </w:r>
      <w:r>
        <w:rPr>
          <w:rFonts w:hint="eastAsia" w:ascii="Times New Roman" w:hAnsi="Times New Roman" w:eastAsia="楷体" w:cs="Times New Roman"/>
          <w:bCs/>
          <w:sz w:val="24"/>
          <w:szCs w:val="24"/>
        </w:rPr>
        <w:t>C</w:t>
      </w:r>
      <w:r>
        <w:rPr>
          <w:rFonts w:ascii="Times New Roman" w:hAnsi="Times New Roman" w:eastAsia="楷体" w:cs="Times New Roman"/>
          <w:bCs/>
          <w:sz w:val="24"/>
          <w:szCs w:val="24"/>
        </w:rPr>
        <w:t xml:space="preserve">hemical </w:t>
      </w:r>
      <w:r>
        <w:rPr>
          <w:rFonts w:hint="eastAsia" w:ascii="Times New Roman" w:hAnsi="Times New Roman" w:eastAsia="楷体" w:cs="Times New Roman"/>
          <w:bCs/>
          <w:sz w:val="24"/>
          <w:szCs w:val="24"/>
        </w:rPr>
        <w:t>S</w:t>
      </w:r>
      <w:r>
        <w:rPr>
          <w:rFonts w:ascii="Times New Roman" w:hAnsi="Times New Roman" w:eastAsia="楷体" w:cs="Times New Roman"/>
          <w:bCs/>
          <w:sz w:val="24"/>
          <w:szCs w:val="24"/>
        </w:rPr>
        <w:t xml:space="preserve">enses </w:t>
      </w:r>
      <w:r>
        <w:rPr>
          <w:rFonts w:hint="eastAsia" w:ascii="Times New Roman" w:hAnsi="Times New Roman" w:eastAsia="楷体" w:cs="Times New Roman"/>
          <w:bCs/>
          <w:sz w:val="24"/>
          <w:szCs w:val="24"/>
        </w:rPr>
        <w:t>C</w:t>
      </w:r>
      <w:r>
        <w:rPr>
          <w:rFonts w:ascii="Times New Roman" w:hAnsi="Times New Roman" w:eastAsia="楷体" w:cs="Times New Roman"/>
          <w:bCs/>
          <w:sz w:val="24"/>
          <w:szCs w:val="24"/>
        </w:rPr>
        <w:t>enter</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USA</w:t>
      </w:r>
      <w:r>
        <w:rPr>
          <w:rFonts w:hint="eastAsia" w:ascii="Times New Roman" w:hAnsi="Times New Roman" w:eastAsia="楷体" w:cs="Times New Roman"/>
          <w:bCs/>
          <w:sz w:val="24"/>
          <w:szCs w:val="24"/>
        </w:rPr>
        <w:t>)</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Prof. Tao Jiang</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Lyon Neuroscience Research Centre</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France</w:t>
      </w:r>
      <w:r>
        <w:rPr>
          <w:rFonts w:hint="eastAsia" w:ascii="Times New Roman" w:hAnsi="Times New Roman" w:eastAsia="楷体" w:cs="Times New Roman"/>
          <w:bCs/>
          <w:sz w:val="24"/>
          <w:szCs w:val="24"/>
        </w:rPr>
        <w:t xml:space="preserve">) </w:t>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Dr. Carl Roberts</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University of Liverpool</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UK</w:t>
      </w:r>
      <w:r>
        <w:rPr>
          <w:rFonts w:hint="eastAsia" w:ascii="Times New Roman" w:hAnsi="Times New Roman" w:eastAsia="楷体" w:cs="Times New Roman"/>
          <w:bCs/>
          <w:sz w:val="24"/>
          <w:szCs w:val="24"/>
        </w:rPr>
        <w:t>)</w:t>
      </w:r>
      <w:r>
        <w:rPr>
          <w:rFonts w:ascii="Times New Roman" w:hAnsi="Times New Roman" w:eastAsia="楷体" w:cs="Times New Roman"/>
          <w:bCs/>
          <w:sz w:val="24"/>
          <w:szCs w:val="24"/>
        </w:rPr>
        <w:tab/>
      </w:r>
    </w:p>
    <w:p>
      <w:pPr>
        <w:snapToGrid w:val="0"/>
        <w:spacing w:beforeLines="50" w:line="480" w:lineRule="exact"/>
        <w:ind w:firstLine="480" w:firstLineChars="200"/>
        <w:rPr>
          <w:rFonts w:ascii="Times New Roman" w:hAnsi="Times New Roman" w:eastAsia="楷体" w:cs="Times New Roman"/>
          <w:bCs/>
          <w:sz w:val="24"/>
          <w:szCs w:val="24"/>
        </w:rPr>
      </w:pPr>
      <w:r>
        <w:rPr>
          <w:rFonts w:ascii="Times New Roman" w:hAnsi="Times New Roman" w:eastAsia="楷体" w:cs="Times New Roman"/>
          <w:bCs/>
          <w:sz w:val="24"/>
          <w:szCs w:val="24"/>
        </w:rPr>
        <w:t>Dr. Cordelia Running</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Purdue University</w:t>
      </w:r>
      <w:r>
        <w:rPr>
          <w:rFonts w:hint="eastAsia" w:ascii="Times New Roman" w:hAnsi="Times New Roman" w:eastAsia="楷体" w:cs="Times New Roman"/>
          <w:bCs/>
          <w:sz w:val="24"/>
          <w:szCs w:val="24"/>
        </w:rPr>
        <w:t xml:space="preserve"> (</w:t>
      </w:r>
      <w:r>
        <w:rPr>
          <w:rFonts w:ascii="Times New Roman" w:hAnsi="Times New Roman" w:eastAsia="楷体" w:cs="Times New Roman"/>
          <w:bCs/>
          <w:sz w:val="24"/>
          <w:szCs w:val="24"/>
        </w:rPr>
        <w:t>USA</w:t>
      </w:r>
      <w:r>
        <w:rPr>
          <w:rFonts w:hint="eastAsia" w:ascii="Times New Roman" w:hAnsi="Times New Roman" w:eastAsia="楷体" w:cs="Times New Roman"/>
          <w:bCs/>
          <w:sz w:val="24"/>
          <w:szCs w:val="24"/>
        </w:rPr>
        <w:t>)</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六、会议安排</w:t>
      </w:r>
    </w:p>
    <w:p>
      <w:pPr>
        <w:snapToGrid w:val="0"/>
        <w:spacing w:line="360" w:lineRule="auto"/>
        <w:ind w:firstLine="560" w:firstLineChars="200"/>
        <w:rPr>
          <w:rFonts w:hint="eastAsia" w:ascii="楷体" w:hAnsi="楷体" w:eastAsia="楷体"/>
          <w:sz w:val="28"/>
          <w:szCs w:val="28"/>
        </w:rPr>
      </w:pPr>
      <w:r>
        <w:rPr>
          <w:rFonts w:ascii="楷体" w:hAnsi="楷体" w:eastAsia="楷体"/>
          <w:sz w:val="28"/>
          <w:szCs w:val="28"/>
        </w:rPr>
        <w:t>会议时间：202</w:t>
      </w:r>
      <w:r>
        <w:rPr>
          <w:rFonts w:hint="eastAsia" w:ascii="楷体" w:hAnsi="楷体" w:eastAsia="楷体"/>
          <w:sz w:val="28"/>
          <w:szCs w:val="28"/>
        </w:rPr>
        <w:t>1</w:t>
      </w:r>
      <w:r>
        <w:rPr>
          <w:rFonts w:ascii="楷体" w:hAnsi="楷体" w:eastAsia="楷体"/>
          <w:sz w:val="28"/>
          <w:szCs w:val="28"/>
        </w:rPr>
        <w:t>年4月21-23日</w:t>
      </w:r>
      <w:r>
        <w:rPr>
          <w:rFonts w:hint="eastAsia" w:ascii="楷体" w:hAnsi="楷体" w:eastAsia="楷体"/>
          <w:sz w:val="28"/>
          <w:szCs w:val="28"/>
        </w:rPr>
        <w:t>（2</w:t>
      </w:r>
      <w:r>
        <w:rPr>
          <w:rFonts w:ascii="楷体" w:hAnsi="楷体" w:eastAsia="楷体"/>
          <w:sz w:val="28"/>
          <w:szCs w:val="28"/>
        </w:rPr>
        <w:t>1</w:t>
      </w:r>
      <w:r>
        <w:rPr>
          <w:rFonts w:hint="eastAsia" w:ascii="楷体" w:hAnsi="楷体" w:eastAsia="楷体"/>
          <w:sz w:val="28"/>
          <w:szCs w:val="28"/>
        </w:rPr>
        <w:t>日，报到）；</w:t>
      </w:r>
    </w:p>
    <w:p>
      <w:pPr>
        <w:snapToGrid w:val="0"/>
        <w:spacing w:line="360" w:lineRule="auto"/>
        <w:ind w:firstLine="560" w:firstLineChars="200"/>
        <w:rPr>
          <w:rFonts w:ascii="楷体" w:hAnsi="楷体" w:eastAsia="楷体"/>
          <w:sz w:val="28"/>
          <w:szCs w:val="28"/>
        </w:rPr>
      </w:pPr>
      <w:r>
        <w:rPr>
          <w:rFonts w:ascii="楷体" w:hAnsi="楷体" w:eastAsia="楷体"/>
          <w:sz w:val="28"/>
          <w:szCs w:val="28"/>
        </w:rPr>
        <w:t>会议地点：中国</w:t>
      </w:r>
      <w:r>
        <w:rPr>
          <w:rFonts w:hint="default" w:ascii="楷体" w:hAnsi="楷体" w:eastAsia="楷体"/>
          <w:sz w:val="28"/>
          <w:szCs w:val="28"/>
        </w:rPr>
        <w:t>杭州市萧山区风情大道2555号</w:t>
      </w:r>
      <w:r>
        <w:rPr>
          <w:rFonts w:hint="eastAsia" w:ascii="楷体" w:hAnsi="楷体" w:eastAsia="楷体"/>
          <w:sz w:val="28"/>
          <w:szCs w:val="28"/>
        </w:rPr>
        <w:t>，第一世界大酒店</w:t>
      </w:r>
    </w:p>
    <w:p>
      <w:pPr>
        <w:numPr>
          <w:ilvl w:val="0"/>
          <w:numId w:val="1"/>
        </w:numPr>
        <w:snapToGrid w:val="0"/>
        <w:spacing w:line="360" w:lineRule="auto"/>
        <w:rPr>
          <w:rFonts w:ascii="楷体" w:hAnsi="楷体" w:eastAsia="楷体"/>
          <w:sz w:val="28"/>
          <w:szCs w:val="28"/>
        </w:rPr>
      </w:pPr>
      <w:r>
        <w:rPr>
          <w:rFonts w:hint="eastAsia" w:ascii="楷体" w:hAnsi="楷体" w:eastAsia="楷体"/>
          <w:b/>
          <w:bCs/>
          <w:sz w:val="28"/>
          <w:szCs w:val="28"/>
        </w:rPr>
        <w:t>论文摘要征集</w:t>
      </w:r>
      <w:r>
        <w:rPr>
          <w:rFonts w:hint="eastAsia" w:ascii="楷体" w:hAnsi="楷体" w:eastAsia="楷体"/>
          <w:sz w:val="28"/>
          <w:szCs w:val="28"/>
        </w:rPr>
        <w:t xml:space="preserve">    </w:t>
      </w:r>
    </w:p>
    <w:p>
      <w:pPr>
        <w:snapToGrid w:val="0"/>
        <w:spacing w:line="360" w:lineRule="auto"/>
        <w:rPr>
          <w:rFonts w:ascii="楷体" w:hAnsi="楷体" w:eastAsia="楷体"/>
          <w:sz w:val="28"/>
          <w:szCs w:val="28"/>
        </w:rPr>
      </w:pPr>
      <w:r>
        <w:rPr>
          <w:rFonts w:hint="eastAsia" w:ascii="楷体" w:hAnsi="楷体" w:eastAsia="楷体"/>
          <w:sz w:val="28"/>
          <w:szCs w:val="28"/>
        </w:rPr>
        <w:t>1.会议编辑出版《论文摘要汇编》</w:t>
      </w:r>
    </w:p>
    <w:p>
      <w:pPr>
        <w:snapToGrid w:val="0"/>
        <w:spacing w:line="360" w:lineRule="auto"/>
        <w:rPr>
          <w:rFonts w:ascii="楷体" w:hAnsi="楷体" w:eastAsia="楷体"/>
          <w:sz w:val="28"/>
          <w:szCs w:val="28"/>
        </w:rPr>
      </w:pPr>
      <w:r>
        <w:rPr>
          <w:rFonts w:hint="eastAsia" w:ascii="楷体" w:hAnsi="楷体" w:eastAsia="楷体"/>
          <w:sz w:val="28"/>
          <w:szCs w:val="28"/>
        </w:rPr>
        <w:t>2.论文摘要模板见附件，要求如下：</w:t>
      </w:r>
    </w:p>
    <w:p>
      <w:pPr>
        <w:snapToGrid w:val="0"/>
        <w:spacing w:line="360" w:lineRule="auto"/>
        <w:rPr>
          <w:rFonts w:ascii="楷体" w:hAnsi="楷体" w:eastAsia="楷体"/>
          <w:sz w:val="28"/>
          <w:szCs w:val="28"/>
        </w:rPr>
      </w:pPr>
      <w:r>
        <w:rPr>
          <w:rFonts w:hint="eastAsia" w:ascii="楷体" w:hAnsi="楷体" w:eastAsia="楷体"/>
          <w:sz w:val="28"/>
          <w:szCs w:val="28"/>
        </w:rPr>
        <w:t> 1）摘要内容：针对会议研讨的主要内容，本次会议征集未公开发表过的论文摘要，每篇摘要一般不超过1页A4纸。</w:t>
      </w:r>
    </w:p>
    <w:p>
      <w:pPr>
        <w:snapToGrid w:val="0"/>
        <w:spacing w:line="360" w:lineRule="auto"/>
        <w:rPr>
          <w:rFonts w:ascii="楷体" w:hAnsi="楷体" w:eastAsia="楷体"/>
          <w:sz w:val="28"/>
          <w:szCs w:val="28"/>
        </w:rPr>
      </w:pPr>
      <w:r>
        <w:rPr>
          <w:rFonts w:hint="eastAsia" w:ascii="楷体" w:hAnsi="楷体" w:eastAsia="楷体"/>
          <w:sz w:val="28"/>
          <w:szCs w:val="28"/>
        </w:rPr>
        <w:t> 2）寄稿：摘要通过邮件dm901130@126.com直接提交。</w:t>
      </w:r>
    </w:p>
    <w:p>
      <w:pPr>
        <w:snapToGrid w:val="0"/>
        <w:spacing w:line="360" w:lineRule="auto"/>
        <w:rPr>
          <w:rFonts w:ascii="楷体" w:hAnsi="楷体" w:eastAsia="楷体"/>
          <w:sz w:val="28"/>
          <w:szCs w:val="28"/>
        </w:rPr>
      </w:pPr>
      <w:r>
        <w:rPr>
          <w:rFonts w:hint="eastAsia" w:ascii="楷体" w:hAnsi="楷体" w:eastAsia="楷体"/>
          <w:sz w:val="28"/>
          <w:szCs w:val="28"/>
        </w:rPr>
        <w:t> 3）截止日期：此通知发布之日起即可投稿，截止日期为2021年3月31日。</w:t>
      </w:r>
    </w:p>
    <w:p>
      <w:pPr>
        <w:snapToGrid w:val="0"/>
        <w:spacing w:line="360" w:lineRule="auto"/>
        <w:rPr>
          <w:rFonts w:ascii="楷体" w:hAnsi="楷体" w:eastAsia="楷体"/>
          <w:b/>
          <w:bCs/>
          <w:sz w:val="28"/>
          <w:szCs w:val="28"/>
        </w:rPr>
      </w:pPr>
      <w:r>
        <w:rPr>
          <w:rFonts w:hint="eastAsia" w:ascii="楷体" w:hAnsi="楷体" w:eastAsia="楷体"/>
          <w:b/>
          <w:bCs/>
          <w:sz w:val="28"/>
          <w:szCs w:val="28"/>
        </w:rPr>
        <w:t>八、会议注册、住宿与收费：</w:t>
      </w:r>
    </w:p>
    <w:p>
      <w:pPr>
        <w:snapToGrid w:val="0"/>
        <w:spacing w:line="480" w:lineRule="exact"/>
        <w:ind w:firstLine="560"/>
        <w:jc w:val="left"/>
        <w:rPr>
          <w:rFonts w:ascii="楷体" w:hAnsi="楷体" w:eastAsia="楷体"/>
          <w:color w:val="000000" w:themeColor="text1"/>
          <w:sz w:val="28"/>
          <w:szCs w:val="28"/>
        </w:rPr>
      </w:pPr>
      <w:r>
        <w:rPr>
          <w:rFonts w:hint="eastAsia" w:ascii="楷体" w:hAnsi="楷体" w:eastAsia="楷体"/>
          <w:sz w:val="28"/>
          <w:szCs w:val="28"/>
        </w:rPr>
        <w:t>会议费用标准：普通代表，1</w:t>
      </w:r>
      <w:r>
        <w:rPr>
          <w:rFonts w:ascii="楷体" w:hAnsi="楷体" w:eastAsia="楷体"/>
          <w:sz w:val="28"/>
          <w:szCs w:val="28"/>
        </w:rPr>
        <w:t>200</w:t>
      </w:r>
      <w:r>
        <w:rPr>
          <w:rFonts w:hint="eastAsia" w:ascii="楷体" w:hAnsi="楷体" w:eastAsia="楷体"/>
          <w:sz w:val="28"/>
          <w:szCs w:val="28"/>
        </w:rPr>
        <w:t>元/人；全日制学生代表，</w:t>
      </w:r>
      <w:r>
        <w:rPr>
          <w:rFonts w:hint="eastAsia" w:ascii="楷体" w:hAnsi="楷体" w:eastAsia="楷体"/>
          <w:color w:val="000000" w:themeColor="text1"/>
          <w:sz w:val="28"/>
          <w:szCs w:val="28"/>
        </w:rPr>
        <w:t>8</w:t>
      </w:r>
      <w:r>
        <w:rPr>
          <w:rFonts w:ascii="楷体" w:hAnsi="楷体" w:eastAsia="楷体"/>
          <w:color w:val="000000" w:themeColor="text1"/>
          <w:sz w:val="28"/>
          <w:szCs w:val="28"/>
        </w:rPr>
        <w:t>50</w:t>
      </w:r>
      <w:r>
        <w:rPr>
          <w:rFonts w:hint="eastAsia" w:ascii="楷体" w:hAnsi="楷体" w:eastAsia="楷体"/>
          <w:color w:val="000000" w:themeColor="text1"/>
          <w:sz w:val="28"/>
          <w:szCs w:val="28"/>
        </w:rPr>
        <w:t>元/人；包括会议注册费、资料费、餐饮费等。</w:t>
      </w:r>
    </w:p>
    <w:p>
      <w:pPr>
        <w:snapToGrid w:val="0"/>
        <w:spacing w:beforeLines="50" w:line="480" w:lineRule="exact"/>
        <w:ind w:firstLine="560" w:firstLineChars="200"/>
        <w:rPr>
          <w:rFonts w:ascii="楷体" w:hAnsi="楷体" w:eastAsia="楷体"/>
          <w:color w:val="000000" w:themeColor="text1"/>
          <w:sz w:val="28"/>
          <w:szCs w:val="28"/>
        </w:rPr>
      </w:pPr>
      <w:r>
        <w:rPr>
          <w:rFonts w:hint="eastAsia" w:ascii="楷体" w:hAnsi="楷体" w:eastAsia="楷体"/>
          <w:color w:val="000000" w:themeColor="text1"/>
          <w:sz w:val="28"/>
          <w:szCs w:val="28"/>
        </w:rPr>
        <w:t>住宿费用：交通住宿费用自理。酒店提供的会议协议价格仅对本次参会代表有效。会议安排入住杭州第一世界大酒店（住宿费用400元/间），地址：杭州市萧山区风情大道2555号。</w:t>
      </w:r>
    </w:p>
    <w:p>
      <w:pPr>
        <w:snapToGrid w:val="0"/>
        <w:spacing w:beforeLines="50" w:line="480" w:lineRule="exact"/>
        <w:ind w:firstLine="560" w:firstLineChars="200"/>
        <w:rPr>
          <w:rFonts w:ascii="楷体" w:hAnsi="楷体" w:eastAsia="楷体"/>
          <w:b/>
          <w:bCs/>
          <w:color w:val="000000" w:themeColor="text1"/>
          <w:sz w:val="28"/>
          <w:szCs w:val="28"/>
        </w:rPr>
      </w:pPr>
      <w:r>
        <w:rPr>
          <w:rFonts w:hint="eastAsia" w:ascii="楷体" w:hAnsi="楷体" w:eastAsia="楷体"/>
          <w:color w:val="000000" w:themeColor="text1"/>
          <w:sz w:val="28"/>
          <w:szCs w:val="28"/>
        </w:rPr>
        <w:t>会议注册方式：国内参会人员请填写注册登记表（https://www.wenjuan.com/s/UZBZJvuxe6/#）或扫描下方二维码，注册截止时间为2021年4月8日。</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8940" w:type="dxa"/>
            <w:tcBorders>
              <w:top w:val="nil"/>
              <w:left w:val="nil"/>
              <w:bottom w:val="nil"/>
              <w:right w:val="nil"/>
            </w:tcBorders>
          </w:tcPr>
          <w:p>
            <w:pPr>
              <w:snapToGrid w:val="0"/>
              <w:spacing w:beforeLines="50" w:line="480" w:lineRule="exact"/>
              <w:jc w:val="center"/>
              <w:rPr>
                <w:rFonts w:ascii="楷体" w:hAnsi="楷体" w:eastAsia="楷体"/>
                <w:b/>
                <w:bCs/>
                <w:sz w:val="28"/>
                <w:szCs w:val="28"/>
              </w:rPr>
            </w:pPr>
            <w:r>
              <w:rPr>
                <w:rFonts w:hint="eastAsia" w:ascii="楷体" w:hAnsi="楷体" w:eastAsia="楷体"/>
                <w:b/>
                <w:bCs/>
                <w:sz w:val="28"/>
                <w:szCs w:val="28"/>
              </w:rPr>
              <w:drawing>
                <wp:anchor distT="0" distB="0" distL="114300" distR="114300" simplePos="0" relativeHeight="251658240" behindDoc="0" locked="0" layoutInCell="1" allowOverlap="1">
                  <wp:simplePos x="0" y="0"/>
                  <wp:positionH relativeFrom="column">
                    <wp:posOffset>2474595</wp:posOffset>
                  </wp:positionH>
                  <wp:positionV relativeFrom="paragraph">
                    <wp:posOffset>-247650</wp:posOffset>
                  </wp:positionV>
                  <wp:extent cx="960755" cy="960755"/>
                  <wp:effectExtent l="0" t="0" r="10795" b="10795"/>
                  <wp:wrapSquare wrapText="bothSides"/>
                  <wp:docPr id="7" name="图片 7" descr="第五届感官会议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第五届感官会议报名表"/>
                          <pic:cNvPicPr>
                            <a:picLocks noChangeAspect="1"/>
                          </pic:cNvPicPr>
                        </pic:nvPicPr>
                        <pic:blipFill>
                          <a:blip r:embed="rId4" cstate="print"/>
                          <a:stretch>
                            <a:fillRect/>
                          </a:stretch>
                        </pic:blipFill>
                        <pic:spPr>
                          <a:xfrm flipH="1" flipV="1">
                            <a:off x="0" y="0"/>
                            <a:ext cx="960755" cy="96075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940" w:type="dxa"/>
            <w:tcBorders>
              <w:top w:val="nil"/>
              <w:left w:val="nil"/>
              <w:bottom w:val="nil"/>
              <w:right w:val="nil"/>
            </w:tcBorders>
          </w:tcPr>
          <w:p>
            <w:pPr>
              <w:snapToGrid w:val="0"/>
              <w:spacing w:beforeLines="50" w:line="480" w:lineRule="exact"/>
              <w:jc w:val="center"/>
              <w:rPr>
                <w:rFonts w:ascii="楷体" w:hAnsi="楷体" w:eastAsia="楷体"/>
                <w:b/>
                <w:bCs/>
                <w:sz w:val="28"/>
                <w:szCs w:val="28"/>
              </w:rPr>
            </w:pPr>
            <w:r>
              <w:rPr>
                <w:rFonts w:hint="eastAsia" w:ascii="楷体" w:hAnsi="楷体" w:eastAsia="楷体"/>
                <w:b/>
                <w:bCs/>
                <w:sz w:val="28"/>
                <w:szCs w:val="28"/>
              </w:rPr>
              <w:t>第五届感官会议报名表</w:t>
            </w:r>
          </w:p>
        </w:tc>
      </w:tr>
    </w:tbl>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九、指导单位</w:t>
      </w:r>
    </w:p>
    <w:p>
      <w:pPr>
        <w:snapToGrid w:val="0"/>
        <w:spacing w:line="480" w:lineRule="exact"/>
        <w:ind w:firstLine="560" w:firstLineChars="200"/>
        <w:rPr>
          <w:rFonts w:ascii="楷体" w:hAnsi="楷体" w:eastAsia="楷体"/>
          <w:sz w:val="28"/>
          <w:szCs w:val="28"/>
        </w:rPr>
      </w:pPr>
      <w:r>
        <w:rPr>
          <w:rFonts w:hint="eastAsia" w:ascii="楷体" w:hAnsi="楷体" w:eastAsia="楷体"/>
          <w:sz w:val="28"/>
          <w:szCs w:val="28"/>
        </w:rPr>
        <w:t>全国感官分析标准化技术委员会（</w:t>
      </w:r>
      <w:r>
        <w:rPr>
          <w:rFonts w:ascii="楷体" w:hAnsi="楷体" w:eastAsia="楷体"/>
          <w:sz w:val="28"/>
          <w:szCs w:val="28"/>
        </w:rPr>
        <w:t>SAC/TC 566</w:t>
      </w:r>
      <w:r>
        <w:rPr>
          <w:rFonts w:hint="eastAsia" w:ascii="楷体" w:hAnsi="楷体" w:eastAsia="楷体"/>
          <w:sz w:val="28"/>
          <w:szCs w:val="28"/>
        </w:rPr>
        <w:t>）</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十、主办单位</w:t>
      </w:r>
    </w:p>
    <w:p>
      <w:pPr>
        <w:snapToGrid w:val="0"/>
        <w:spacing w:line="480" w:lineRule="exact"/>
        <w:ind w:firstLine="560" w:firstLineChars="200"/>
        <w:rPr>
          <w:rFonts w:ascii="楷体" w:hAnsi="楷体" w:eastAsia="楷体"/>
          <w:b/>
          <w:bCs/>
          <w:sz w:val="28"/>
          <w:szCs w:val="28"/>
        </w:rPr>
      </w:pPr>
      <w:r>
        <w:rPr>
          <w:rFonts w:hint="eastAsia" w:ascii="楷体" w:hAnsi="楷体" w:eastAsia="楷体"/>
          <w:sz w:val="28"/>
          <w:szCs w:val="28"/>
        </w:rPr>
        <w:t>浙江工商大学</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十一、协办单位</w:t>
      </w:r>
      <w:r>
        <w:rPr>
          <w:rFonts w:ascii="楷体" w:hAnsi="楷体" w:eastAsia="楷体"/>
          <w:b/>
          <w:bCs/>
          <w:sz w:val="28"/>
          <w:szCs w:val="28"/>
        </w:rPr>
        <w:t xml:space="preserve"> </w:t>
      </w:r>
    </w:p>
    <w:p>
      <w:pPr>
        <w:snapToGrid w:val="0"/>
        <w:spacing w:line="480" w:lineRule="exact"/>
        <w:ind w:firstLine="560" w:firstLineChars="200"/>
        <w:rPr>
          <w:rFonts w:ascii="楷体" w:hAnsi="楷体" w:eastAsia="楷体"/>
          <w:sz w:val="28"/>
          <w:szCs w:val="28"/>
        </w:rPr>
      </w:pPr>
      <w:r>
        <w:rPr>
          <w:rFonts w:hint="eastAsia" w:ascii="楷体" w:hAnsi="楷体" w:eastAsia="楷体"/>
          <w:sz w:val="28"/>
          <w:szCs w:val="28"/>
        </w:rPr>
        <w:t>中国标准化研究院，江苏大学，上海交通大学，浙江大学</w:t>
      </w:r>
    </w:p>
    <w:p>
      <w:pPr>
        <w:snapToGrid w:val="0"/>
        <w:spacing w:beforeLines="50" w:line="480" w:lineRule="exact"/>
        <w:rPr>
          <w:rFonts w:ascii="楷体" w:hAnsi="楷体" w:eastAsia="楷体"/>
          <w:b/>
          <w:bCs/>
          <w:sz w:val="28"/>
          <w:szCs w:val="28"/>
        </w:rPr>
      </w:pPr>
      <w:r>
        <w:rPr>
          <w:rFonts w:hint="eastAsia" w:ascii="楷体" w:hAnsi="楷体" w:eastAsia="楷体"/>
          <w:b/>
          <w:bCs/>
          <w:sz w:val="28"/>
          <w:szCs w:val="28"/>
        </w:rPr>
        <w:t>十二、会议秘书处：</w:t>
      </w:r>
    </w:p>
    <w:p>
      <w:pPr>
        <w:snapToGrid w:val="0"/>
        <w:spacing w:line="480" w:lineRule="exact"/>
        <w:ind w:firstLine="560" w:firstLineChars="200"/>
        <w:rPr>
          <w:rFonts w:ascii="楷体" w:hAnsi="楷体" w:eastAsia="楷体"/>
          <w:sz w:val="28"/>
          <w:szCs w:val="28"/>
        </w:rPr>
      </w:pPr>
      <w:r>
        <w:rPr>
          <w:rFonts w:hint="eastAsia" w:ascii="楷体" w:hAnsi="楷体" w:eastAsia="楷体"/>
          <w:sz w:val="28"/>
          <w:szCs w:val="28"/>
        </w:rPr>
        <w:t>董敏</w:t>
      </w:r>
      <w:r>
        <w:rPr>
          <w:rFonts w:ascii="楷体" w:hAnsi="楷体" w:eastAsia="楷体"/>
          <w:sz w:val="28"/>
          <w:szCs w:val="28"/>
        </w:rPr>
        <w:t>，电话：0571-28008921，邮箱：dm901130@zjsu.edu.cn</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郭静璇，电话：0571-28008906，邮箱：guojingxuan@zjsu.edu.cn</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传真：0571-28008900</w:t>
      </w:r>
    </w:p>
    <w:p>
      <w:pPr>
        <w:snapToGrid w:val="0"/>
        <w:spacing w:line="480" w:lineRule="exact"/>
        <w:ind w:firstLine="560" w:firstLineChars="200"/>
        <w:rPr>
          <w:rFonts w:ascii="楷体" w:hAnsi="楷体" w:eastAsia="楷体"/>
          <w:sz w:val="28"/>
          <w:szCs w:val="28"/>
        </w:rPr>
      </w:pPr>
      <w:r>
        <w:rPr>
          <w:rFonts w:ascii="楷体" w:hAnsi="楷体" w:eastAsia="楷体"/>
          <w:sz w:val="28"/>
          <w:szCs w:val="28"/>
        </w:rPr>
        <w:t>地址：浙江省杭州市下沙高教园区浙江工商大学食品学院226室</w:t>
      </w:r>
    </w:p>
    <w:p>
      <w:pPr>
        <w:snapToGrid w:val="0"/>
        <w:spacing w:line="480" w:lineRule="exact"/>
        <w:ind w:firstLine="560" w:firstLineChars="200"/>
        <w:rPr>
          <w:rFonts w:ascii="楷体" w:hAnsi="楷体" w:eastAsia="楷体"/>
          <w:sz w:val="28"/>
          <w:szCs w:val="28"/>
        </w:rPr>
      </w:pPr>
    </w:p>
    <w:p>
      <w:pPr>
        <w:snapToGrid w:val="0"/>
        <w:spacing w:line="480" w:lineRule="exact"/>
        <w:ind w:firstLine="562" w:firstLineChars="200"/>
        <w:jc w:val="right"/>
        <w:rPr>
          <w:rFonts w:ascii="楷体" w:hAnsi="楷体" w:eastAsia="楷体"/>
          <w:b/>
          <w:bCs/>
          <w:sz w:val="28"/>
          <w:szCs w:val="28"/>
        </w:rPr>
      </w:pPr>
      <w:r>
        <w:rPr>
          <w:rFonts w:hint="eastAsia" w:ascii="楷体" w:hAnsi="楷体" w:eastAsia="楷体"/>
          <w:b/>
          <w:bCs/>
          <w:sz w:val="28"/>
          <w:szCs w:val="28"/>
        </w:rPr>
        <w:t>第五届食品感官科学国际学术研讨会组委会</w:t>
      </w:r>
    </w:p>
    <w:p>
      <w:pPr>
        <w:snapToGrid w:val="0"/>
        <w:spacing w:line="480" w:lineRule="exact"/>
        <w:ind w:firstLine="562" w:firstLineChars="200"/>
        <w:jc w:val="right"/>
        <w:rPr>
          <w:rFonts w:ascii="楷体" w:hAnsi="楷体" w:eastAsia="楷体"/>
          <w:b/>
          <w:bCs/>
          <w:sz w:val="28"/>
          <w:szCs w:val="28"/>
        </w:rPr>
      </w:pPr>
      <w:r>
        <w:rPr>
          <w:rFonts w:ascii="楷体" w:hAnsi="楷体" w:eastAsia="楷体"/>
          <w:b/>
          <w:bCs/>
          <w:sz w:val="28"/>
          <w:szCs w:val="28"/>
        </w:rPr>
        <w:t>2021年02月0</w:t>
      </w:r>
      <w:r>
        <w:rPr>
          <w:rFonts w:hint="eastAsia" w:ascii="楷体" w:hAnsi="楷体" w:eastAsia="楷体"/>
          <w:b/>
          <w:bCs/>
          <w:sz w:val="28"/>
          <w:szCs w:val="28"/>
          <w:lang w:val="en-US" w:eastAsia="zh-CN"/>
        </w:rPr>
        <w:t>5</w:t>
      </w:r>
      <w:r>
        <w:rPr>
          <w:rFonts w:ascii="楷体" w:hAnsi="楷体" w:eastAsia="楷体"/>
          <w:b/>
          <w:bCs/>
          <w:sz w:val="28"/>
          <w:szCs w:val="28"/>
        </w:rPr>
        <w:t>日</w:t>
      </w:r>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C2E0"/>
    <w:multiLevelType w:val="singleLevel"/>
    <w:tmpl w:val="0EE3C2E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B3E12"/>
    <w:rsid w:val="00004A11"/>
    <w:rsid w:val="00023C21"/>
    <w:rsid w:val="000255A4"/>
    <w:rsid w:val="00170326"/>
    <w:rsid w:val="00194A9F"/>
    <w:rsid w:val="0020547E"/>
    <w:rsid w:val="00205500"/>
    <w:rsid w:val="002467A5"/>
    <w:rsid w:val="002B4D5E"/>
    <w:rsid w:val="002D7865"/>
    <w:rsid w:val="0030245B"/>
    <w:rsid w:val="00310012"/>
    <w:rsid w:val="00317743"/>
    <w:rsid w:val="0032007C"/>
    <w:rsid w:val="00322EC0"/>
    <w:rsid w:val="00341D4E"/>
    <w:rsid w:val="00365CA0"/>
    <w:rsid w:val="003C7E30"/>
    <w:rsid w:val="003F2729"/>
    <w:rsid w:val="003F6C86"/>
    <w:rsid w:val="004138F0"/>
    <w:rsid w:val="0041734C"/>
    <w:rsid w:val="00425BE7"/>
    <w:rsid w:val="00477AEC"/>
    <w:rsid w:val="004C317B"/>
    <w:rsid w:val="004E2548"/>
    <w:rsid w:val="004E6774"/>
    <w:rsid w:val="004F3258"/>
    <w:rsid w:val="0050321F"/>
    <w:rsid w:val="00506B3A"/>
    <w:rsid w:val="00543943"/>
    <w:rsid w:val="00567BE7"/>
    <w:rsid w:val="005735FA"/>
    <w:rsid w:val="00584F9F"/>
    <w:rsid w:val="005C56C6"/>
    <w:rsid w:val="0060216D"/>
    <w:rsid w:val="00613336"/>
    <w:rsid w:val="00626F55"/>
    <w:rsid w:val="00637A0A"/>
    <w:rsid w:val="006724C6"/>
    <w:rsid w:val="00680484"/>
    <w:rsid w:val="006F3CDF"/>
    <w:rsid w:val="00701540"/>
    <w:rsid w:val="00707F7B"/>
    <w:rsid w:val="00720EC1"/>
    <w:rsid w:val="00762EFB"/>
    <w:rsid w:val="007649F6"/>
    <w:rsid w:val="00777CCB"/>
    <w:rsid w:val="007C1AC4"/>
    <w:rsid w:val="00800C48"/>
    <w:rsid w:val="00830FE3"/>
    <w:rsid w:val="00852840"/>
    <w:rsid w:val="00853DBF"/>
    <w:rsid w:val="008A6695"/>
    <w:rsid w:val="008C2060"/>
    <w:rsid w:val="00922EE8"/>
    <w:rsid w:val="00942707"/>
    <w:rsid w:val="00977D5B"/>
    <w:rsid w:val="00982A9A"/>
    <w:rsid w:val="009A6A92"/>
    <w:rsid w:val="009E114E"/>
    <w:rsid w:val="009E77D5"/>
    <w:rsid w:val="00A01BE6"/>
    <w:rsid w:val="00A07FF5"/>
    <w:rsid w:val="00A46B50"/>
    <w:rsid w:val="00AC55A1"/>
    <w:rsid w:val="00AD4747"/>
    <w:rsid w:val="00B01C66"/>
    <w:rsid w:val="00B07E5E"/>
    <w:rsid w:val="00B16D0B"/>
    <w:rsid w:val="00B16D36"/>
    <w:rsid w:val="00B8402C"/>
    <w:rsid w:val="00BA1CF8"/>
    <w:rsid w:val="00BA2FE1"/>
    <w:rsid w:val="00BC208C"/>
    <w:rsid w:val="00C1295B"/>
    <w:rsid w:val="00C52CB0"/>
    <w:rsid w:val="00C67FC9"/>
    <w:rsid w:val="00CB4BBF"/>
    <w:rsid w:val="00CD259E"/>
    <w:rsid w:val="00D35509"/>
    <w:rsid w:val="00D56135"/>
    <w:rsid w:val="00DC0A7D"/>
    <w:rsid w:val="00DC31AC"/>
    <w:rsid w:val="00E04FF5"/>
    <w:rsid w:val="00E339D8"/>
    <w:rsid w:val="00E34BBB"/>
    <w:rsid w:val="00E450C7"/>
    <w:rsid w:val="00E91E62"/>
    <w:rsid w:val="00EA65AD"/>
    <w:rsid w:val="00EB3E12"/>
    <w:rsid w:val="00EB7BA8"/>
    <w:rsid w:val="00EF7DF9"/>
    <w:rsid w:val="00F01594"/>
    <w:rsid w:val="00F06C04"/>
    <w:rsid w:val="00F36CBA"/>
    <w:rsid w:val="00F419E5"/>
    <w:rsid w:val="00F52BFB"/>
    <w:rsid w:val="09D21BB2"/>
    <w:rsid w:val="09D43CFA"/>
    <w:rsid w:val="10174CF3"/>
    <w:rsid w:val="120C41A8"/>
    <w:rsid w:val="15EF20A4"/>
    <w:rsid w:val="207C39D7"/>
    <w:rsid w:val="27DB4F93"/>
    <w:rsid w:val="29EC7D34"/>
    <w:rsid w:val="2C4D1FE8"/>
    <w:rsid w:val="35A129AD"/>
    <w:rsid w:val="419D79B7"/>
    <w:rsid w:val="4302732B"/>
    <w:rsid w:val="52D3480B"/>
    <w:rsid w:val="5B6338C4"/>
    <w:rsid w:val="62516764"/>
    <w:rsid w:val="633B397B"/>
    <w:rsid w:val="66495FD0"/>
    <w:rsid w:val="6E2C6666"/>
    <w:rsid w:val="73FC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444544"/>
      <w:u w:val="none"/>
    </w:rPr>
  </w:style>
  <w:style w:type="character" w:styleId="9">
    <w:name w:val="Hyperlink"/>
    <w:basedOn w:val="7"/>
    <w:unhideWhenUsed/>
    <w:qFormat/>
    <w:uiPriority w:val="99"/>
    <w:rPr>
      <w:color w:val="0563C1" w:themeColor="hyperlink"/>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1915</Characters>
  <Lines>15</Lines>
  <Paragraphs>4</Paragraphs>
  <TotalTime>28</TotalTime>
  <ScaleCrop>false</ScaleCrop>
  <LinksUpToDate>false</LinksUpToDate>
  <CharactersWithSpaces>2246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2021-02-05T05:07:00Z</dcterms:created>
  <dc:creator>TIAN shiyi</dc:creator>
  <cp:lastModifiedBy>咚咚咚</cp:lastModifiedBy>
  <cp:lastPrinted>2021-02-05T04:50:00Z</cp:lastPrinted>
  <dcterms:modified xsi:type="dcterms:W3CDTF">2021-02-08T08:47:39Z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